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127"/>
        <w:gridCol w:w="1275"/>
        <w:gridCol w:w="3191"/>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127" w:type="dxa"/>
            <w:vAlign w:val="center"/>
          </w:tcPr>
          <w:p>
            <w:pPr>
              <w:jc w:val="center"/>
              <w:rPr>
                <w:sz w:val="24"/>
                <w:szCs w:val="24"/>
              </w:rPr>
            </w:pPr>
            <w:r>
              <w:rPr>
                <w:rFonts w:hint="eastAsia"/>
                <w:sz w:val="24"/>
                <w:szCs w:val="24"/>
              </w:rPr>
              <w:t>徐赟</w:t>
            </w:r>
          </w:p>
        </w:tc>
        <w:tc>
          <w:tcPr>
            <w:tcW w:w="1275" w:type="dxa"/>
            <w:vAlign w:val="center"/>
          </w:tcPr>
          <w:p>
            <w:pPr>
              <w:jc w:val="center"/>
              <w:rPr>
                <w:sz w:val="24"/>
                <w:szCs w:val="24"/>
              </w:rPr>
            </w:pPr>
            <w:r>
              <w:rPr>
                <w:rFonts w:hint="eastAsia"/>
                <w:sz w:val="24"/>
                <w:szCs w:val="24"/>
              </w:rPr>
              <w:t>职称</w:t>
            </w:r>
          </w:p>
        </w:tc>
        <w:tc>
          <w:tcPr>
            <w:tcW w:w="3191" w:type="dxa"/>
            <w:vAlign w:val="center"/>
          </w:tcPr>
          <w:p>
            <w:pPr>
              <w:jc w:val="center"/>
              <w:rPr>
                <w:sz w:val="24"/>
                <w:szCs w:val="24"/>
              </w:rPr>
            </w:pPr>
            <w:r>
              <w:rPr>
                <w:rFonts w:hint="eastAsia"/>
                <w:sz w:val="24"/>
                <w:szCs w:val="24"/>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127" w:type="dxa"/>
            <w:vAlign w:val="center"/>
          </w:tcPr>
          <w:p>
            <w:pPr>
              <w:jc w:val="center"/>
              <w:rPr>
                <w:color w:val="000000"/>
                <w:sz w:val="24"/>
                <w:szCs w:val="24"/>
                <w:shd w:val="clear" w:color="auto" w:fill="FFFFFF"/>
              </w:rPr>
            </w:pPr>
            <w:r>
              <w:rPr>
                <w:rFonts w:hint="eastAsia"/>
                <w:color w:val="000000"/>
                <w:sz w:val="24"/>
                <w:szCs w:val="24"/>
                <w:shd w:val="clear" w:color="auto" w:fill="FFFFFF"/>
              </w:rPr>
              <w:t>国家自然科学</w:t>
            </w:r>
          </w:p>
          <w:p>
            <w:pPr>
              <w:jc w:val="center"/>
              <w:rPr>
                <w:sz w:val="24"/>
                <w:szCs w:val="24"/>
              </w:rPr>
            </w:pPr>
            <w:r>
              <w:rPr>
                <w:rFonts w:hint="eastAsia"/>
                <w:color w:val="000000"/>
                <w:sz w:val="24"/>
                <w:szCs w:val="24"/>
                <w:shd w:val="clear" w:color="auto" w:fill="FFFFFF"/>
              </w:rPr>
              <w:t>基金项目</w:t>
            </w:r>
          </w:p>
        </w:tc>
        <w:tc>
          <w:tcPr>
            <w:tcW w:w="1275" w:type="dxa"/>
            <w:vAlign w:val="center"/>
          </w:tcPr>
          <w:p>
            <w:pPr>
              <w:jc w:val="center"/>
              <w:rPr>
                <w:sz w:val="24"/>
                <w:szCs w:val="24"/>
              </w:rPr>
            </w:pPr>
            <w:r>
              <w:rPr>
                <w:rFonts w:hint="eastAsia"/>
                <w:sz w:val="24"/>
                <w:szCs w:val="24"/>
              </w:rPr>
              <w:t>课题名称</w:t>
            </w:r>
          </w:p>
        </w:tc>
        <w:tc>
          <w:tcPr>
            <w:tcW w:w="3191" w:type="dxa"/>
            <w:vAlign w:val="center"/>
          </w:tcPr>
          <w:p>
            <w:pPr>
              <w:jc w:val="center"/>
              <w:rPr>
                <w:sz w:val="24"/>
                <w:szCs w:val="24"/>
              </w:rPr>
            </w:pPr>
            <w:r>
              <w:rPr>
                <w:rFonts w:hint="eastAsia"/>
                <w:color w:val="000000"/>
                <w:sz w:val="24"/>
                <w:szCs w:val="24"/>
                <w:shd w:val="clear" w:color="auto" w:fill="FFFFFF"/>
              </w:rPr>
              <w:t>人机混合预测市场中机器行为设计及其对预测效率的影响机理研究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127" w:type="dxa"/>
            <w:vAlign w:val="center"/>
          </w:tcPr>
          <w:p>
            <w:pPr>
              <w:jc w:val="center"/>
              <w:rPr>
                <w:sz w:val="24"/>
                <w:szCs w:val="24"/>
              </w:rPr>
            </w:pPr>
            <w:r>
              <w:rPr>
                <w:color w:val="000000"/>
                <w:sz w:val="24"/>
                <w:szCs w:val="24"/>
                <w:shd w:val="clear" w:color="auto" w:fill="FFFFFF"/>
              </w:rPr>
              <w:t>72071160</w:t>
            </w:r>
          </w:p>
        </w:tc>
        <w:tc>
          <w:tcPr>
            <w:tcW w:w="1275" w:type="dxa"/>
            <w:vAlign w:val="center"/>
          </w:tcPr>
          <w:p>
            <w:pPr>
              <w:jc w:val="center"/>
              <w:rPr>
                <w:sz w:val="24"/>
                <w:szCs w:val="24"/>
              </w:rPr>
            </w:pPr>
            <w:r>
              <w:rPr>
                <w:rFonts w:hint="eastAsia"/>
                <w:sz w:val="24"/>
                <w:szCs w:val="24"/>
              </w:rPr>
              <w:t>课题研究方向</w:t>
            </w:r>
          </w:p>
        </w:tc>
        <w:tc>
          <w:tcPr>
            <w:tcW w:w="3191" w:type="dxa"/>
            <w:vAlign w:val="center"/>
          </w:tcPr>
          <w:p>
            <w:pPr>
              <w:jc w:val="center"/>
              <w:rPr>
                <w:color w:val="000000"/>
                <w:sz w:val="24"/>
                <w:szCs w:val="24"/>
                <w:shd w:val="clear" w:color="auto" w:fill="FFFFFF"/>
              </w:rPr>
            </w:pPr>
            <w:r>
              <w:rPr>
                <w:rFonts w:hint="eastAsia"/>
                <w:color w:val="000000"/>
                <w:sz w:val="24"/>
                <w:szCs w:val="24"/>
                <w:shd w:val="clear" w:color="auto" w:fill="FFFFFF"/>
              </w:rPr>
              <w:t>人机交互与</w:t>
            </w:r>
          </w:p>
          <w:p>
            <w:pPr>
              <w:jc w:val="center"/>
              <w:rPr>
                <w:sz w:val="24"/>
                <w:szCs w:val="24"/>
              </w:rPr>
            </w:pPr>
            <w:r>
              <w:rPr>
                <w:rFonts w:hint="eastAsia" w:ascii="Arial" w:hAnsi="Arial" w:cs="Arial"/>
                <w:color w:val="333333"/>
                <w:sz w:val="24"/>
                <w:szCs w:val="24"/>
                <w:shd w:val="clear" w:color="auto" w:fill="FFFFFF"/>
              </w:rPr>
              <w:t>线</w:t>
            </w:r>
            <w:r>
              <w:rPr>
                <w:rFonts w:ascii="Arial" w:hAnsi="Arial" w:cs="Arial"/>
                <w:color w:val="333333"/>
                <w:sz w:val="24"/>
                <w:szCs w:val="24"/>
                <w:shd w:val="clear" w:color="auto" w:fill="FFFFFF"/>
              </w:rPr>
              <w:t>上线下融合服务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jc w:val="left"/>
              <w:rPr>
                <w:rFonts w:ascii="Arial" w:hAnsi="Arial" w:cs="Arial"/>
                <w:color w:val="333333"/>
                <w:sz w:val="24"/>
                <w:szCs w:val="24"/>
                <w:shd w:val="clear" w:color="auto" w:fill="FFFFFF"/>
              </w:rPr>
            </w:pPr>
            <w:r>
              <w:rPr>
                <w:rFonts w:hint="eastAsia" w:ascii="Arial" w:hAnsi="Arial" w:cs="Arial"/>
                <w:color w:val="333333"/>
                <w:sz w:val="24"/>
                <w:szCs w:val="24"/>
                <w:shd w:val="clear" w:color="auto" w:fill="FFFFFF"/>
              </w:rPr>
              <w:t xml:space="preserve"> </w:t>
            </w:r>
            <w:r>
              <w:rPr>
                <w:rFonts w:ascii="Arial" w:hAnsi="Arial" w:cs="Arial"/>
                <w:color w:val="333333"/>
                <w:sz w:val="24"/>
                <w:szCs w:val="24"/>
                <w:shd w:val="clear" w:color="auto" w:fill="FFFFFF"/>
              </w:rPr>
              <w:t xml:space="preserve">  </w:t>
            </w:r>
            <w:r>
              <w:rPr>
                <w:rFonts w:hint="eastAsia" w:ascii="Arial" w:hAnsi="Arial" w:cs="Arial"/>
                <w:color w:val="333333"/>
                <w:sz w:val="24"/>
                <w:szCs w:val="24"/>
                <w:shd w:val="clear" w:color="auto" w:fill="FFFFFF"/>
              </w:rPr>
              <w:t>国创课题将是国家自科项目下的一个子课题：线</w:t>
            </w:r>
            <w:r>
              <w:rPr>
                <w:rFonts w:ascii="Arial" w:hAnsi="Arial" w:cs="Arial"/>
                <w:color w:val="333333"/>
                <w:sz w:val="24"/>
                <w:szCs w:val="24"/>
                <w:shd w:val="clear" w:color="auto" w:fill="FFFFFF"/>
              </w:rPr>
              <w:t>上线下融合服务与体验管理</w:t>
            </w:r>
            <w:r>
              <w:rPr>
                <w:rFonts w:hint="eastAsia" w:ascii="Arial" w:hAnsi="Arial" w:cs="Arial"/>
                <w:color w:val="333333"/>
                <w:sz w:val="24"/>
                <w:szCs w:val="24"/>
                <w:shd w:val="clear" w:color="auto" w:fill="FFFFFF"/>
              </w:rPr>
              <w:t>研究。</w:t>
            </w:r>
          </w:p>
          <w:p>
            <w:pPr>
              <w:ind w:firstLine="480" w:firstLineChars="200"/>
              <w:jc w:val="left"/>
              <w:rPr>
                <w:rFonts w:hint="eastAsia"/>
                <w:sz w:val="24"/>
                <w:szCs w:val="24"/>
              </w:rPr>
            </w:pPr>
            <w:r>
              <w:rPr>
                <w:rFonts w:hint="eastAsia"/>
                <w:sz w:val="24"/>
                <w:szCs w:val="24"/>
              </w:rPr>
              <w:t>近年来，随着移动技术的发展和数字化的广泛应用，线上线下融合的新零售模式可以算得上是线上线下融合服务模式下发展最为迅速的一个产业，新零售模式加速了中国乃至世界零售业的新变革，极大地影响和改变了人们的生产和消费方式。在这种新模式下，零售商越来越多地采用全渠道战略为消费者提供无缝的购物体验，这种全渠道策略整合了零售商的实体和数字渠道，使消费者可以随时随地跨渠道购物，给消费者带来了极大便利。本课题</w:t>
            </w:r>
            <w:r>
              <w:rPr>
                <w:rFonts w:ascii="Arial" w:hAnsi="Arial" w:cs="Arial"/>
                <w:color w:val="333333"/>
                <w:sz w:val="24"/>
                <w:szCs w:val="24"/>
                <w:shd w:val="clear" w:color="auto" w:fill="FFFFFF"/>
              </w:rPr>
              <w:t>研究用户情感感知与个性化智能服务技术，以用户体验为中心的人机协同智能用户服务技术</w:t>
            </w:r>
            <w:r>
              <w:rPr>
                <w:rFonts w:hint="eastAsia" w:ascii="Arial" w:hAnsi="Arial" w:cs="Arial"/>
                <w:color w:val="333333"/>
                <w:sz w:val="24"/>
                <w:szCs w:val="24"/>
                <w:shd w:val="clear" w:color="auto" w:fill="FFFFFF"/>
              </w:rPr>
              <w:t>，以及最终线</w:t>
            </w:r>
            <w:r>
              <w:rPr>
                <w:rFonts w:ascii="Arial" w:hAnsi="Arial" w:cs="Arial"/>
                <w:color w:val="333333"/>
                <w:sz w:val="24"/>
                <w:szCs w:val="24"/>
                <w:shd w:val="clear" w:color="auto" w:fill="FFFFFF"/>
              </w:rPr>
              <w:t>上线下融合服务</w:t>
            </w:r>
            <w:r>
              <w:rPr>
                <w:rFonts w:hint="eastAsia" w:ascii="Arial" w:hAnsi="Arial" w:cs="Arial"/>
                <w:color w:val="333333"/>
                <w:sz w:val="24"/>
                <w:szCs w:val="24"/>
                <w:shd w:val="clear" w:color="auto" w:fill="FFFFFF"/>
              </w:rPr>
              <w:t>如何提升客户</w:t>
            </w:r>
            <w:r>
              <w:rPr>
                <w:rFonts w:ascii="Arial" w:hAnsi="Arial" w:cs="Arial"/>
                <w:color w:val="333333"/>
                <w:sz w:val="24"/>
                <w:szCs w:val="24"/>
                <w:shd w:val="clear" w:color="auto" w:fill="FFFFFF"/>
              </w:rPr>
              <w:t>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 w:val="24"/>
                <w:szCs w:val="24"/>
              </w:rPr>
            </w:pPr>
            <w:r>
              <w:rPr>
                <w:rFonts w:hint="eastAsia" w:ascii="Arial" w:hAnsi="Arial" w:cs="Arial"/>
                <w:color w:val="333333"/>
                <w:sz w:val="24"/>
                <w:szCs w:val="24"/>
                <w:shd w:val="clear" w:color="auto" w:fill="FFFFFF"/>
              </w:rPr>
              <w:t>线</w:t>
            </w:r>
            <w:r>
              <w:rPr>
                <w:rFonts w:ascii="Arial" w:hAnsi="Arial" w:cs="Arial"/>
                <w:color w:val="333333"/>
                <w:sz w:val="24"/>
                <w:szCs w:val="24"/>
                <w:shd w:val="clear" w:color="auto" w:fill="FFFFFF"/>
              </w:rPr>
              <w:t>上线下融合服务与</w:t>
            </w:r>
            <w:r>
              <w:rPr>
                <w:rFonts w:hint="eastAsia" w:ascii="Arial" w:hAnsi="Arial" w:cs="Arial"/>
                <w:color w:val="333333"/>
                <w:sz w:val="24"/>
                <w:szCs w:val="24"/>
                <w:shd w:val="clear" w:color="auto" w:fill="FFFFFF"/>
              </w:rPr>
              <w:t>客户</w:t>
            </w:r>
            <w:r>
              <w:rPr>
                <w:rFonts w:ascii="Arial" w:hAnsi="Arial" w:cs="Arial"/>
                <w:color w:val="333333"/>
                <w:sz w:val="24"/>
                <w:szCs w:val="24"/>
                <w:shd w:val="clear" w:color="auto" w:fill="FFFFFF"/>
              </w:rPr>
              <w:t>体验管理</w:t>
            </w:r>
            <w:r>
              <w:rPr>
                <w:rFonts w:hint="eastAsia" w:ascii="Arial" w:hAnsi="Arial" w:cs="Arial"/>
                <w:color w:val="333333"/>
                <w:sz w:val="24"/>
                <w:szCs w:val="24"/>
                <w:shd w:val="clear" w:color="auto" w:fill="FFFFFF"/>
              </w:rPr>
              <w:t>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（对申报项目学生的科研素养及专业要求等）</w:t>
            </w:r>
          </w:p>
          <w:p>
            <w:pPr>
              <w:rPr>
                <w:sz w:val="24"/>
                <w:szCs w:val="24"/>
              </w:rPr>
            </w:pPr>
            <w:r>
              <w:rPr>
                <w:rFonts w:hint="eastAsia"/>
                <w:sz w:val="24"/>
                <w:szCs w:val="24"/>
              </w:rPr>
              <w:t xml:space="preserve"> </w:t>
            </w:r>
            <w:r>
              <w:rPr>
                <w:sz w:val="24"/>
                <w:szCs w:val="24"/>
              </w:rPr>
              <w:t xml:space="preserve">   </w:t>
            </w:r>
            <w:r>
              <w:rPr>
                <w:rFonts w:hint="eastAsia"/>
                <w:sz w:val="24"/>
                <w:szCs w:val="24"/>
              </w:rPr>
              <w:t>无特定专业要求，需要对技术和商业（金融业）结合问题感兴趣。需要学生积极阅读相关文献，参与调研，数据分析，完成相关研究报告。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sz w:val="24"/>
                <w:szCs w:val="24"/>
              </w:rPr>
            </w:pPr>
            <w:r>
              <w:rPr>
                <w:rFonts w:hint="eastAsia"/>
                <w:sz w:val="24"/>
                <w:szCs w:val="24"/>
              </w:rPr>
              <w:t>（拟设项目研究内容、实施过程及成效要求；1000字以内）</w:t>
            </w:r>
          </w:p>
          <w:p>
            <w:pPr>
              <w:rPr>
                <w:sz w:val="24"/>
                <w:szCs w:val="24"/>
              </w:rPr>
            </w:pPr>
            <w:r>
              <w:rPr>
                <w:rFonts w:hint="eastAsia"/>
                <w:sz w:val="24"/>
                <w:szCs w:val="24"/>
              </w:rPr>
              <w:t>本课题研究内容包括如下几个方面：</w:t>
            </w:r>
          </w:p>
          <w:p>
            <w:pPr>
              <w:pStyle w:val="6"/>
              <w:numPr>
                <w:ilvl w:val="0"/>
                <w:numId w:val="1"/>
              </w:numPr>
              <w:ind w:firstLineChars="0"/>
              <w:rPr>
                <w:sz w:val="24"/>
                <w:szCs w:val="24"/>
              </w:rPr>
            </w:pPr>
            <w:r>
              <w:rPr>
                <w:sz w:val="24"/>
                <w:szCs w:val="24"/>
              </w:rPr>
              <w:t>线上线下融合服务与体验管理的关系</w:t>
            </w:r>
          </w:p>
          <w:p>
            <w:pPr>
              <w:ind w:firstLine="480" w:firstLineChars="200"/>
              <w:rPr>
                <w:sz w:val="24"/>
                <w:szCs w:val="24"/>
              </w:rPr>
            </w:pPr>
            <w:r>
              <w:rPr>
                <w:sz w:val="24"/>
                <w:szCs w:val="24"/>
              </w:rPr>
              <w:t>客户体验一直以来都受到学者们的广泛关注，他们认为客户体验对于一家企业形成竞争优势是至关重要且难以替代的。传统单独通过线下或线上渠道为客户提供服务的方式给客户带来的客户体验仅是通过单一渠道接触过程中产生的，而线上线下融合服务</w:t>
            </w:r>
            <w:r>
              <w:rPr>
                <w:rFonts w:hint="eastAsia"/>
                <w:sz w:val="24"/>
                <w:szCs w:val="24"/>
              </w:rPr>
              <w:t>。</w:t>
            </w:r>
            <w:r>
              <w:rPr>
                <w:sz w:val="24"/>
                <w:szCs w:val="24"/>
              </w:rPr>
              <w:t>需要各个渠道协同，不同渠道给客户带来的体验共同影响着客户对获得服务的评价，也就是说渠道之间的客户体验联系更加紧密。因此基于线上线下融合</w:t>
            </w:r>
            <w:r>
              <w:rPr>
                <w:rFonts w:hint="eastAsia"/>
                <w:sz w:val="24"/>
                <w:szCs w:val="24"/>
              </w:rPr>
              <w:t>服务（全渠道服务）的客户体验管理将会变得更复杂，一方面要协调不同渠道之间的关系，另一方面还要面临提供优秀客户体验带来的挑战。为了克服这一挑战，企业必须有效地协调、整合线上和线下渠道，以减少它们之间的区别，提高服务质量</w:t>
            </w:r>
            <w:r>
              <w:rPr>
                <w:sz w:val="24"/>
                <w:szCs w:val="24"/>
              </w:rPr>
              <w:t>。</w:t>
            </w:r>
          </w:p>
          <w:p>
            <w:pPr>
              <w:rPr>
                <w:rFonts w:hint="eastAsia"/>
                <w:sz w:val="24"/>
                <w:szCs w:val="24"/>
              </w:rPr>
            </w:pPr>
          </w:p>
          <w:p>
            <w:pPr>
              <w:pStyle w:val="6"/>
              <w:numPr>
                <w:ilvl w:val="0"/>
                <w:numId w:val="1"/>
              </w:numPr>
              <w:ind w:firstLineChars="0"/>
              <w:rPr>
                <w:sz w:val="24"/>
                <w:szCs w:val="24"/>
              </w:rPr>
            </w:pPr>
            <w:r>
              <w:rPr>
                <w:sz w:val="24"/>
                <w:szCs w:val="24"/>
              </w:rPr>
              <w:t>线上线下融合服务</w:t>
            </w:r>
            <w:r>
              <w:rPr>
                <w:rFonts w:hint="eastAsia"/>
                <w:sz w:val="24"/>
                <w:szCs w:val="24"/>
              </w:rPr>
              <w:t>（全渠道服务）</w:t>
            </w:r>
            <w:r>
              <w:rPr>
                <w:sz w:val="24"/>
                <w:szCs w:val="24"/>
              </w:rPr>
              <w:t>的理论、方法及测量</w:t>
            </w:r>
          </w:p>
          <w:p>
            <w:pPr>
              <w:pStyle w:val="2"/>
              <w:spacing w:beforeAutospacing="0" w:afterAutospacing="0"/>
              <w:ind w:firstLine="480" w:firstLineChars="200"/>
              <w:rPr>
                <w:rFonts w:hint="eastAsia"/>
              </w:rPr>
            </w:pPr>
            <w:r>
              <w:rPr>
                <w:rFonts w:hint="eastAsia" w:cstheme="minorBidi"/>
                <w:kern w:val="2"/>
              </w:rPr>
              <w:t>近年来，全渠道零售受到了相当多的关注。对于全渠道的研究，无论是学者还是专业人士都有必要从客户的角度来研究这一主题。已经有文献做出了一些努力来解释全渠道零售中的消费者行为，研究主题包括</w:t>
            </w:r>
            <w:r>
              <w:rPr>
                <w:rFonts w:cstheme="minorBidi"/>
                <w:kern w:val="2"/>
              </w:rPr>
              <w:t>全渠道</w:t>
            </w:r>
            <w:r>
              <w:rPr>
                <w:rFonts w:hint="eastAsia" w:cstheme="minorBidi"/>
                <w:kern w:val="2"/>
              </w:rPr>
              <w:t>消费者</w:t>
            </w:r>
            <w:r>
              <w:rPr>
                <w:rFonts w:cstheme="minorBidi"/>
                <w:kern w:val="2"/>
              </w:rPr>
              <w:t>购买</w:t>
            </w:r>
            <w:r>
              <w:rPr>
                <w:rFonts w:hint="eastAsia" w:cstheme="minorBidi"/>
                <w:kern w:val="2"/>
              </w:rPr>
              <w:t>意向</w:t>
            </w:r>
            <w:r>
              <w:rPr>
                <w:rFonts w:cstheme="minorBidi"/>
                <w:kern w:val="2"/>
              </w:rPr>
              <w:t>，转换意向</w:t>
            </w:r>
            <w:r>
              <w:rPr>
                <w:rFonts w:hint="eastAsia" w:cstheme="minorBidi"/>
                <w:kern w:val="2"/>
              </w:rPr>
              <w:t>，影响</w:t>
            </w:r>
            <w:r>
              <w:rPr>
                <w:rFonts w:cstheme="minorBidi"/>
                <w:kern w:val="2"/>
              </w:rPr>
              <w:t>全渠道服务使用</w:t>
            </w:r>
            <w:r>
              <w:rPr>
                <w:rFonts w:hint="eastAsia" w:cstheme="minorBidi"/>
                <w:kern w:val="2"/>
              </w:rPr>
              <w:t>的因素，客户参与以及消费者的反馈（包括满意度和忠诚度）等。</w:t>
            </w:r>
            <w:r>
              <w:rPr>
                <w:rFonts w:hint="eastAsia"/>
              </w:rPr>
              <w:t>服务质量定义为消费者对服务执行情况的评价</w:t>
            </w:r>
            <w:r>
              <w:t>。服务质量已经引起了商业从业者的极大关注，因为它被认为是消费者行为的根源</w:t>
            </w:r>
            <w:r>
              <w:rPr>
                <w:rFonts w:hint="eastAsia"/>
              </w:rPr>
              <w:t>，如何有效地测度也是一个关键问题。</w:t>
            </w:r>
          </w:p>
          <w:p>
            <w:pPr>
              <w:rPr>
                <w:rFonts w:hint="eastAsia"/>
                <w:sz w:val="24"/>
                <w:szCs w:val="24"/>
              </w:rPr>
            </w:pPr>
          </w:p>
          <w:p>
            <w:pPr>
              <w:pStyle w:val="6"/>
              <w:numPr>
                <w:ilvl w:val="0"/>
                <w:numId w:val="1"/>
              </w:numPr>
              <w:ind w:firstLineChars="0"/>
              <w:rPr>
                <w:sz w:val="24"/>
                <w:szCs w:val="24"/>
              </w:rPr>
            </w:pPr>
            <w:r>
              <w:rPr>
                <w:sz w:val="24"/>
                <w:szCs w:val="24"/>
              </w:rPr>
              <w:t>全渠道客户体验策略研究</w:t>
            </w:r>
          </w:p>
          <w:p>
            <w:pPr>
              <w:ind w:firstLine="480" w:firstLineChars="200"/>
              <w:rPr>
                <w:sz w:val="24"/>
                <w:szCs w:val="24"/>
              </w:rPr>
            </w:pPr>
            <w:r>
              <w:rPr>
                <w:rFonts w:hint="eastAsia" w:cs="Times New Roman"/>
                <w:kern w:val="0"/>
                <w:sz w:val="24"/>
                <w:szCs w:val="24"/>
              </w:rPr>
              <w:t>在大多数商业环境</w:t>
            </w:r>
            <w:r>
              <w:rPr>
                <w:rFonts w:cs="Times New Roman"/>
                <w:kern w:val="0"/>
                <w:sz w:val="24"/>
                <w:szCs w:val="24"/>
              </w:rPr>
              <w:t>，几乎所有部门的客户都希望能在任何特定时刻，通过最便捷的渠道获得最及时的通知服务。客户期望全渠道客户体验</w:t>
            </w:r>
            <w:r>
              <w:rPr>
                <w:rFonts w:hint="eastAsia" w:cs="Times New Roman"/>
                <w:kern w:val="0"/>
                <w:sz w:val="24"/>
                <w:szCs w:val="24"/>
              </w:rPr>
              <w:t>——由单个客户接触点组成，可跨越各种渠道实现无缝连接，使客户能在某一渠道上停留后，在另一个渠道上继续体验</w:t>
            </w:r>
            <w:r>
              <w:rPr>
                <w:rFonts w:cs="Times New Roman"/>
                <w:kern w:val="0"/>
                <w:sz w:val="24"/>
                <w:szCs w:val="24"/>
              </w:rPr>
              <w:t>，希望不管是通过网络、移动APP或者是在支行内，工作人员都能深入了解自己的交互历史。</w:t>
            </w:r>
            <w:r>
              <w:rPr>
                <w:rFonts w:hint="eastAsia" w:cs="Times New Roman"/>
                <w:kern w:val="0"/>
                <w:sz w:val="24"/>
                <w:szCs w:val="24"/>
              </w:rPr>
              <w:t>虽然客户体验是帮助企业获得竞争优势的关键因素，但关于如何在全渠道环境中提供最佳的客户体验的知识却比较有限，我们要提供给某些机构或企业打造全渠道客户体验的策略实践，以供参考借鉴。</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A31BC"/>
    <w:multiLevelType w:val="multilevel"/>
    <w:tmpl w:val="4E9A31BC"/>
    <w:lvl w:ilvl="0" w:tentative="0">
      <w:start w:val="1"/>
      <w:numFmt w:val="decimal"/>
      <w:lvlText w:val="%1."/>
      <w:lvlJc w:val="left"/>
      <w:pPr>
        <w:ind w:left="360" w:hanging="360"/>
      </w:pPr>
      <w:rPr>
        <w:rFonts w:hint="default"/>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16709A"/>
    <w:rsid w:val="00260ADE"/>
    <w:rsid w:val="00280B67"/>
    <w:rsid w:val="00341B0D"/>
    <w:rsid w:val="005C1271"/>
    <w:rsid w:val="005E6263"/>
    <w:rsid w:val="00603181"/>
    <w:rsid w:val="006D6F55"/>
    <w:rsid w:val="00735A92"/>
    <w:rsid w:val="007774EE"/>
    <w:rsid w:val="009A7DE6"/>
    <w:rsid w:val="00A609DA"/>
    <w:rsid w:val="00AE6647"/>
    <w:rsid w:val="00BF0494"/>
    <w:rsid w:val="06825E37"/>
    <w:rsid w:val="0D0C1773"/>
    <w:rsid w:val="0E6B4B00"/>
    <w:rsid w:val="16960943"/>
    <w:rsid w:val="22F3444D"/>
    <w:rsid w:val="28912B83"/>
    <w:rsid w:val="319262CF"/>
    <w:rsid w:val="5C9D5F53"/>
    <w:rsid w:val="6DD021A6"/>
    <w:rsid w:val="6E881558"/>
    <w:rsid w:val="70651837"/>
    <w:rsid w:val="70881699"/>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rFonts w:cs="Times New Roman"/>
      <w:kern w:val="0"/>
      <w:sz w:val="24"/>
      <w:szCs w:val="24"/>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2</Pages>
  <Words>226</Words>
  <Characters>1294</Characters>
  <Lines>10</Lines>
  <Paragraphs>3</Paragraphs>
  <TotalTime>0</TotalTime>
  <ScaleCrop>false</ScaleCrop>
  <LinksUpToDate>false</LinksUpToDate>
  <CharactersWithSpaces>1517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2021-03-26T06:48:38Z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